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7" w:rsidRPr="00FB7196" w:rsidRDefault="001E0796" w:rsidP="00B81607">
      <w:pPr>
        <w:spacing w:after="0" w:line="240" w:lineRule="auto"/>
        <w:jc w:val="center"/>
        <w:rPr>
          <w:rFonts w:ascii="Preeti" w:hAnsi="Preeti" w:cs="Kalimati"/>
          <w:b/>
          <w:szCs w:val="22"/>
          <w:lang w:bidi="ne-IN"/>
        </w:rPr>
      </w:pPr>
      <w:r w:rsidRPr="00FB7196">
        <w:rPr>
          <w:rFonts w:ascii="Preeti" w:hAnsi="Preeti" w:cs="Kalimati" w:hint="cs"/>
          <w:b/>
          <w:noProof/>
          <w:szCs w:val="22"/>
        </w:rPr>
        <w:drawing>
          <wp:anchor distT="0" distB="0" distL="114300" distR="114300" simplePos="0" relativeHeight="251657216" behindDoc="0" locked="0" layoutInCell="1" allowOverlap="1" wp14:anchorId="396CAF4B" wp14:editId="198DB5C7">
            <wp:simplePos x="0" y="0"/>
            <wp:positionH relativeFrom="margin">
              <wp:posOffset>7743190</wp:posOffset>
            </wp:positionH>
            <wp:positionV relativeFrom="margin">
              <wp:align>top</wp:align>
            </wp:positionV>
            <wp:extent cx="1116965" cy="1138555"/>
            <wp:effectExtent l="0" t="0" r="6985" b="4445"/>
            <wp:wrapThrough wrapText="bothSides">
              <wp:wrapPolygon edited="0">
                <wp:start x="7368" y="0"/>
                <wp:lineTo x="5157" y="723"/>
                <wp:lineTo x="368" y="4698"/>
                <wp:lineTo x="0" y="7590"/>
                <wp:lineTo x="0" y="14095"/>
                <wp:lineTo x="1474" y="17347"/>
                <wp:lineTo x="1474" y="18070"/>
                <wp:lineTo x="6263" y="21323"/>
                <wp:lineTo x="7368" y="21323"/>
                <wp:lineTo x="13999" y="21323"/>
                <wp:lineTo x="15104" y="21323"/>
                <wp:lineTo x="19893" y="18070"/>
                <wp:lineTo x="19893" y="17347"/>
                <wp:lineTo x="21367" y="14456"/>
                <wp:lineTo x="21367" y="4698"/>
                <wp:lineTo x="16209" y="723"/>
                <wp:lineTo x="13999" y="0"/>
                <wp:lineTo x="7368" y="0"/>
              </wp:wrapPolygon>
            </wp:wrapThrough>
            <wp:docPr id="4" name="Picture 16" descr="C:\Users\5421\Desktop\BaNP\New Logo\Logo 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21\Desktop\BaNP\New Logo\Logo 1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316510" wp14:editId="6EFEEF4D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308100" cy="1149350"/>
            <wp:effectExtent l="0" t="0" r="6350" b="0"/>
            <wp:wrapTight wrapText="bothSides">
              <wp:wrapPolygon edited="0">
                <wp:start x="7235" y="0"/>
                <wp:lineTo x="4718" y="1074"/>
                <wp:lineTo x="1258" y="4654"/>
                <wp:lineTo x="315" y="7518"/>
                <wp:lineTo x="315" y="10024"/>
                <wp:lineTo x="629" y="11456"/>
                <wp:lineTo x="0" y="16110"/>
                <wp:lineTo x="0" y="16827"/>
                <wp:lineTo x="315" y="17901"/>
                <wp:lineTo x="5662" y="21123"/>
                <wp:lineTo x="6606" y="21123"/>
                <wp:lineTo x="14155" y="21123"/>
                <wp:lineTo x="15414" y="21123"/>
                <wp:lineTo x="21076" y="17901"/>
                <wp:lineTo x="21390" y="16469"/>
                <wp:lineTo x="21390" y="15752"/>
                <wp:lineTo x="20132" y="4654"/>
                <wp:lineTo x="16357" y="1074"/>
                <wp:lineTo x="13841" y="0"/>
                <wp:lineTo x="7235" y="0"/>
              </wp:wrapPolygon>
            </wp:wrapTight>
            <wp:docPr id="8" name="Google Shape;147;p1" descr="Diagram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147;p1" descr="Diagram&#10;&#10;Description automatically generated with low confidence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081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07" w:rsidRPr="00FB7196">
        <w:rPr>
          <w:rFonts w:ascii="Preeti" w:hAnsi="Preeti" w:cs="Kalimati" w:hint="cs"/>
          <w:b/>
          <w:szCs w:val="22"/>
          <w:cs/>
          <w:lang w:bidi="ne-IN"/>
        </w:rPr>
        <w:t>नेपाल सरकार</w:t>
      </w:r>
    </w:p>
    <w:p w:rsidR="00B81607" w:rsidRPr="00FB7196" w:rsidRDefault="00B81607" w:rsidP="00B81607">
      <w:pPr>
        <w:spacing w:after="0" w:line="240" w:lineRule="auto"/>
        <w:jc w:val="center"/>
        <w:rPr>
          <w:rFonts w:ascii="Preeti" w:hAnsi="Preeti" w:cs="Kalimati"/>
          <w:b/>
          <w:szCs w:val="22"/>
          <w:lang w:bidi="ne-IN"/>
        </w:rPr>
      </w:pPr>
      <w:r w:rsidRPr="00FB7196">
        <w:rPr>
          <w:rFonts w:ascii="Preeti" w:hAnsi="Preeti" w:cs="Kalimati" w:hint="cs"/>
          <w:b/>
          <w:szCs w:val="22"/>
          <w:cs/>
          <w:lang w:bidi="ne-IN"/>
        </w:rPr>
        <w:t>वन तथा वातावरण मन्त्रालय</w:t>
      </w:r>
    </w:p>
    <w:p w:rsidR="00B81607" w:rsidRPr="00FB7196" w:rsidRDefault="00B81607" w:rsidP="00B81607">
      <w:pPr>
        <w:spacing w:after="0" w:line="240" w:lineRule="auto"/>
        <w:jc w:val="center"/>
        <w:rPr>
          <w:rFonts w:ascii="Preeti" w:hAnsi="Preeti" w:cs="Kalimati"/>
          <w:b/>
          <w:szCs w:val="22"/>
          <w:lang w:bidi="ne-IN"/>
        </w:rPr>
      </w:pPr>
      <w:r w:rsidRPr="00FB7196">
        <w:rPr>
          <w:rFonts w:ascii="Preeti" w:hAnsi="Preeti" w:cs="Kalimati" w:hint="cs"/>
          <w:b/>
          <w:szCs w:val="22"/>
          <w:cs/>
          <w:lang w:bidi="ne-IN"/>
        </w:rPr>
        <w:t>राष्ट्रिय निकुञ्ज तथा वन्यजन्तु संरक्षण विभाग</w:t>
      </w:r>
    </w:p>
    <w:p w:rsidR="0023048C" w:rsidRPr="00FB7196" w:rsidRDefault="00B81607" w:rsidP="00B81607">
      <w:pPr>
        <w:spacing w:after="0" w:line="240" w:lineRule="auto"/>
        <w:jc w:val="center"/>
        <w:rPr>
          <w:rFonts w:ascii="Preeti" w:hAnsi="Preeti" w:cs="Kalimati"/>
          <w:b/>
          <w:sz w:val="36"/>
          <w:szCs w:val="30"/>
          <w:lang w:bidi="ne-IN"/>
        </w:rPr>
      </w:pPr>
      <w:r w:rsidRPr="00FB7196">
        <w:rPr>
          <w:rFonts w:ascii="Preeti" w:hAnsi="Preeti" w:cs="Kalimati" w:hint="cs"/>
          <w:b/>
          <w:sz w:val="36"/>
          <w:szCs w:val="30"/>
          <w:cs/>
          <w:lang w:bidi="ne-IN"/>
        </w:rPr>
        <w:t xml:space="preserve">बाँके राष्ट्रिय निकुञ्ज कार्यालय </w:t>
      </w:r>
    </w:p>
    <w:p w:rsidR="00B81607" w:rsidRPr="00FB7196" w:rsidRDefault="0023048C" w:rsidP="0023048C">
      <w:pPr>
        <w:spacing w:after="0" w:line="240" w:lineRule="auto"/>
        <w:rPr>
          <w:rFonts w:ascii="Preeti" w:hAnsi="Preeti" w:cs="Kalimati"/>
          <w:b/>
          <w:szCs w:val="22"/>
          <w:cs/>
          <w:lang w:bidi="ne-IN"/>
        </w:rPr>
      </w:pPr>
      <w:r w:rsidRPr="00FB7196">
        <w:rPr>
          <w:rFonts w:ascii="Preeti" w:hAnsi="Preeti" w:cs="Kalimati"/>
          <w:b/>
          <w:szCs w:val="22"/>
          <w:lang w:bidi="ne-IN"/>
        </w:rPr>
        <w:tab/>
      </w:r>
      <w:r w:rsidRPr="00FB7196">
        <w:rPr>
          <w:rFonts w:ascii="Preeti" w:hAnsi="Preeti" w:cs="Kalimati"/>
          <w:b/>
          <w:szCs w:val="22"/>
          <w:lang w:bidi="ne-IN"/>
        </w:rPr>
        <w:tab/>
      </w:r>
      <w:r w:rsidRPr="00FB7196">
        <w:rPr>
          <w:rFonts w:ascii="Preeti" w:hAnsi="Preeti" w:cs="Kalimati"/>
          <w:b/>
          <w:szCs w:val="22"/>
          <w:lang w:bidi="ne-IN"/>
        </w:rPr>
        <w:tab/>
      </w:r>
      <w:r w:rsidRPr="00FB7196">
        <w:rPr>
          <w:rFonts w:ascii="Preeti" w:hAnsi="Preeti" w:cs="Kalimati"/>
          <w:b/>
          <w:szCs w:val="22"/>
          <w:lang w:bidi="ne-IN"/>
        </w:rPr>
        <w:tab/>
      </w:r>
      <w:r w:rsidRPr="00FB7196">
        <w:rPr>
          <w:rFonts w:ascii="Preeti" w:hAnsi="Preeti" w:cs="Kalimati"/>
          <w:b/>
          <w:szCs w:val="22"/>
          <w:lang w:bidi="ne-IN"/>
        </w:rPr>
        <w:tab/>
      </w:r>
      <w:r w:rsidRPr="00FB7196">
        <w:rPr>
          <w:rFonts w:ascii="Preeti" w:hAnsi="Preeti" w:cs="Kalimati"/>
          <w:b/>
          <w:szCs w:val="22"/>
          <w:lang w:bidi="ne-IN"/>
        </w:rPr>
        <w:tab/>
        <w:t xml:space="preserve">        </w:t>
      </w:r>
      <w:r w:rsidR="001E0796">
        <w:rPr>
          <w:rFonts w:ascii="Preeti" w:hAnsi="Preeti" w:cs="Kalimati" w:hint="cs"/>
          <w:b/>
          <w:szCs w:val="22"/>
          <w:cs/>
          <w:lang w:bidi="ne-IN"/>
        </w:rPr>
        <w:t>ओभरी</w:t>
      </w:r>
      <w:r w:rsidR="001E0796">
        <w:rPr>
          <w:rFonts w:ascii="Preeti" w:hAnsi="Preeti" w:cs="Kalimati"/>
          <w:b/>
          <w:szCs w:val="22"/>
          <w:lang w:bidi="ne-IN"/>
        </w:rPr>
        <w:t>,</w:t>
      </w:r>
      <w:r w:rsidR="001E0796">
        <w:rPr>
          <w:rFonts w:ascii="Preeti" w:hAnsi="Preeti" w:cs="Kalimati" w:hint="cs"/>
          <w:b/>
          <w:szCs w:val="22"/>
          <w:cs/>
          <w:lang w:bidi="ne-IN"/>
        </w:rPr>
        <w:t xml:space="preserve"> बाँके</w:t>
      </w:r>
    </w:p>
    <w:p w:rsidR="00B81607" w:rsidRDefault="00FB7196" w:rsidP="00B81607">
      <w:pPr>
        <w:jc w:val="center"/>
        <w:rPr>
          <w:rFonts w:cs="Kalimati"/>
          <w:sz w:val="24"/>
          <w:szCs w:val="22"/>
          <w:lang w:bidi="ne-IN"/>
        </w:rPr>
      </w:pPr>
      <w:r>
        <w:rPr>
          <w:rFonts w:cs="Kalimati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76835</wp:posOffset>
                </wp:positionV>
                <wp:extent cx="2808605" cy="590550"/>
                <wp:effectExtent l="20320" t="20955" r="38100" b="457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1607" w:rsidRPr="00FB7196" w:rsidRDefault="00B81607" w:rsidP="00B81607">
                            <w:pPr>
                              <w:jc w:val="center"/>
                              <w:rPr>
                                <w:rFonts w:cs="Kalimati"/>
                                <w:sz w:val="48"/>
                                <w:szCs w:val="44"/>
                                <w:cs/>
                                <w:lang w:bidi="ne-IN"/>
                              </w:rPr>
                            </w:pPr>
                            <w:r w:rsidRPr="00FB7196">
                              <w:rPr>
                                <w:rFonts w:cs="Kalimati" w:hint="cs"/>
                                <w:sz w:val="48"/>
                                <w:szCs w:val="44"/>
                                <w:cs/>
                                <w:lang w:bidi="ne-IN"/>
                              </w:rPr>
                              <w:t>नागरिक बडापत्र</w:t>
                            </w:r>
                          </w:p>
                          <w:p w:rsidR="00B81607" w:rsidRPr="00FB7196" w:rsidRDefault="00B81607" w:rsidP="00B81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9.35pt;margin-top:6.05pt;width:221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fnmAIAAI8FAAAOAAAAZHJzL2Uyb0RvYy54bWysVE1vEzEQvSPxHyzf6W6Spk1W3VRVSxFS&#10;gYqAOE9sb9bCaxvbyab8esazTUipOFCxh5XHH89v3rzxxeWuM2yrQtTO1nx0UnKmrHBS23XNv365&#10;fTPjLCawEoyzquYPKvLLxetXF72v1Ni1zkgVGILYWPW+5m1KviqKKFrVQTxxXllcbFzoIGEY1oUM&#10;0CN6Z4pxWZ4VvQvSBydUjDh7MyzyBeE3jRLpU9NElZipOXJL9A/0X+V/sbiAah3At1o80oAXsOhA&#10;W7z0AHUDCdgm6GdQnRbBRdekE+G6wjWNFopywGxG5R/ZLFvwinJBcaI/yBT/H6z4uL0PTEusHWcW&#10;OizRZxQN7NooNs7y9D5WuGvp70NOMPo7J75HZt11i7vUVQiubxVIJDXK+4snB3IQ8Shb9R+cRHTY&#10;JEdK7ZrQZUDUgO2oIA+HgqhdYgInx7NydlZOORO4Np2X0ylVrIBqf9qHmN4p17E8qHlA7oQO27uY&#10;Mhuo9luIvTNa3mpjKMgmU9cmsC2gPUAIZdOEjptNh3SH+VGZv8EpOI9+Gub3VMirGYZui8c3GMv6&#10;mk9mCEGwTxYP5wY4k0bPrp5PX3pzpxP2ldFdzWdH/HOh3lpJrk+gzTBGkYzNiijqGFSOCrNBiGUr&#10;eyZ11nY8m8yxm6XG9pnMyrNyfs4ZmDX2vUiBs+DSN51aMm2u5D9InNP8m8JQgfEtDCIdNiLlg36k&#10;u9uzpegoEfJjtuBg5bRb7R5dvXLyAZ2JvMl++IrhoHXhJ2c9vgg1jz82EBRn5r1Fd89Hp6f5CaHg&#10;dHo+xiAcr6yOV8AKhKp5Qo1oeJ2GZ2fjg163eNNQbuuusCMaTWbN3TKwwixygF1P+Ty+UPlZOY5p&#10;1+93dPELAAD//wMAUEsDBBQABgAIAAAAIQBIR2Sz4QAAAAoBAAAPAAAAZHJzL2Rvd25yZXYueG1s&#10;TI9LT8MwEITvSPwHa5G4UScRfYU4FeIhesmBFg7ctvGSRMR2iN0k7a9nOcFxZz7NzmSbybRioN43&#10;ziqIZxEIsqXTja0UvO2fb1YgfECrsXWWFJzIwya/vMgw1W60rzTsQiU4xPoUFdQhdKmUvqzJoJ+5&#10;jix7n643GPjsK6l7HDnctDKJooU02Fj+UGNHDzWVX7ujUeD2LY7v88X3thjWL4/np+I0fhRKXV9N&#10;93cgAk3hD4bf+lwdcu50cEervWgV3C5XS0bZSGIQDKyTmMcdWIjmMcg8k/8n5D8AAAD//wMAUEsB&#10;Ai0AFAAGAAgAAAAhALaDOJL+AAAA4QEAABMAAAAAAAAAAAAAAAAAAAAAAFtDb250ZW50X1R5cGVz&#10;XS54bWxQSwECLQAUAAYACAAAACEAOP0h/9YAAACUAQAACwAAAAAAAAAAAAAAAAAvAQAAX3JlbHMv&#10;LnJlbHNQSwECLQAUAAYACAAAACEA6Q1n55gCAACPBQAADgAAAAAAAAAAAAAAAAAuAgAAZHJzL2Uy&#10;b0RvYy54bWxQSwECLQAUAAYACAAAACEASEdks+EAAAAKAQAADwAAAAAAAAAAAAAAAADyBAAAZHJz&#10;L2Rvd25yZXYueG1sUEsFBgAAAAAEAAQA8wAAAAAGAAAAAA==&#10;" fillcolor="#9bbb59 [3206]" strokecolor="#f2f2f2 [3041]" strokeweight="3pt">
                <v:shadow on="t" color="#4e6128 [1606]" opacity=".5" offset="1pt"/>
                <v:textbox>
                  <w:txbxContent>
                    <w:p w:rsidR="00B81607" w:rsidRPr="00FB7196" w:rsidRDefault="00B81607" w:rsidP="00B81607">
                      <w:pPr>
                        <w:jc w:val="center"/>
                        <w:rPr>
                          <w:rFonts w:cs="Kalimati"/>
                          <w:sz w:val="48"/>
                          <w:szCs w:val="44"/>
                          <w:cs/>
                          <w:lang w:bidi="ne-IN"/>
                        </w:rPr>
                      </w:pPr>
                      <w:r w:rsidRPr="00FB7196">
                        <w:rPr>
                          <w:rFonts w:cs="Kalimati" w:hint="cs"/>
                          <w:sz w:val="48"/>
                          <w:szCs w:val="44"/>
                          <w:cs/>
                          <w:lang w:bidi="ne-IN"/>
                        </w:rPr>
                        <w:t>नागरिक बडापत्र</w:t>
                      </w:r>
                    </w:p>
                    <w:p w:rsidR="00B81607" w:rsidRPr="00FB7196" w:rsidRDefault="00B81607" w:rsidP="00B81607"/>
                  </w:txbxContent>
                </v:textbox>
              </v:rect>
            </w:pict>
          </mc:Fallback>
        </mc:AlternateContent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  <w:r w:rsidR="00B81607" w:rsidRPr="00B81607">
        <w:rPr>
          <w:rFonts w:cs="Kalimati" w:hint="cs"/>
          <w:sz w:val="44"/>
          <w:szCs w:val="40"/>
          <w:cs/>
          <w:lang w:bidi="ne-IN"/>
        </w:rPr>
        <w:tab/>
      </w:r>
    </w:p>
    <w:p w:rsidR="00B81607" w:rsidRPr="00B81607" w:rsidRDefault="00B81607" w:rsidP="00B81607">
      <w:pPr>
        <w:jc w:val="center"/>
        <w:rPr>
          <w:rFonts w:cs="Kalimati"/>
          <w:sz w:val="44"/>
          <w:szCs w:val="40"/>
          <w:lang w:bidi="ne-IN"/>
        </w:rPr>
      </w:pPr>
      <w:r w:rsidRPr="00B81607">
        <w:rPr>
          <w:rFonts w:cs="Kalimati" w:hint="cs"/>
          <w:sz w:val="44"/>
          <w:szCs w:val="40"/>
          <w:cs/>
          <w:lang w:bidi="ne-IN"/>
        </w:rPr>
        <w:tab/>
      </w:r>
      <w:r w:rsidRPr="00B81607">
        <w:rPr>
          <w:rFonts w:cs="Kalimati" w:hint="cs"/>
          <w:sz w:val="44"/>
          <w:szCs w:val="40"/>
          <w:cs/>
          <w:lang w:bidi="ne-IN"/>
        </w:rPr>
        <w:tab/>
      </w:r>
      <w:r w:rsidRPr="00B81607">
        <w:rPr>
          <w:rFonts w:cs="Kalimati" w:hint="cs"/>
          <w:sz w:val="44"/>
          <w:szCs w:val="40"/>
          <w:cs/>
          <w:lang w:bidi="ne-IN"/>
        </w:rPr>
        <w:tab/>
      </w:r>
    </w:p>
    <w:tbl>
      <w:tblPr>
        <w:tblStyle w:val="TableGrid"/>
        <w:tblW w:w="5452" w:type="pct"/>
        <w:tblInd w:w="-612" w:type="dxa"/>
        <w:tblLook w:val="04A0" w:firstRow="1" w:lastRow="0" w:firstColumn="1" w:lastColumn="0" w:noHBand="0" w:noVBand="1"/>
      </w:tblPr>
      <w:tblGrid>
        <w:gridCol w:w="706"/>
        <w:gridCol w:w="4194"/>
        <w:gridCol w:w="1231"/>
        <w:gridCol w:w="85"/>
        <w:gridCol w:w="2296"/>
        <w:gridCol w:w="212"/>
        <w:gridCol w:w="644"/>
        <w:gridCol w:w="175"/>
        <w:gridCol w:w="729"/>
        <w:gridCol w:w="215"/>
        <w:gridCol w:w="1104"/>
        <w:gridCol w:w="2530"/>
      </w:tblGrid>
      <w:tr w:rsidR="00FB7196" w:rsidRPr="00FB7196" w:rsidTr="00B81607">
        <w:tc>
          <w:tcPr>
            <w:tcW w:w="250" w:type="pct"/>
            <w:vMerge w:val="restart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क्र</w:t>
            </w:r>
            <w:r w:rsidR="00BE359A">
              <w:rPr>
                <w:rFonts w:cs="Kalimati"/>
                <w:b/>
                <w:bCs/>
                <w:sz w:val="20"/>
                <w:szCs w:val="18"/>
                <w:lang w:bidi="ne-IN"/>
              </w:rPr>
              <w:t>.</w:t>
            </w: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 xml:space="preserve"> सं</w:t>
            </w:r>
            <w:r w:rsidR="00BE359A">
              <w:rPr>
                <w:rFonts w:cs="Kalimati"/>
                <w:b/>
                <w:bCs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  <w:vMerge w:val="restart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कार्यालयबाट पाउने सेवा सुविधा</w:t>
            </w:r>
          </w:p>
        </w:tc>
        <w:tc>
          <w:tcPr>
            <w:tcW w:w="436" w:type="pct"/>
            <w:vMerge w:val="restart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लाग्ने समय</w:t>
            </w:r>
          </w:p>
        </w:tc>
        <w:tc>
          <w:tcPr>
            <w:tcW w:w="843" w:type="pct"/>
            <w:gridSpan w:val="2"/>
            <w:vMerge w:val="restart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किसिम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लाग्ने दस्तुर नेपाली रुपैया</w:t>
            </w:r>
          </w:p>
        </w:tc>
        <w:tc>
          <w:tcPr>
            <w:tcW w:w="896" w:type="pct"/>
            <w:vMerge w:val="restart"/>
          </w:tcPr>
          <w:p w:rsidR="00B81607" w:rsidRPr="00FB7196" w:rsidRDefault="00B81607" w:rsidP="00063F14">
            <w:pPr>
              <w:jc w:val="center"/>
              <w:rPr>
                <w:rFonts w:cs="Kalimati"/>
                <w:b/>
                <w:bCs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b/>
                <w:bCs/>
                <w:sz w:val="20"/>
                <w:szCs w:val="18"/>
                <w:cs/>
                <w:lang w:bidi="ne-IN"/>
              </w:rPr>
              <w:t>समयमा सेवा प्राप्त नभएमा सम्पर्क राख्ने पदाधिकारी व्यक्ति</w:t>
            </w:r>
          </w:p>
        </w:tc>
      </w:tr>
      <w:tr w:rsidR="00FB7196" w:rsidRPr="00FB7196" w:rsidTr="00B81607">
        <w:tc>
          <w:tcPr>
            <w:tcW w:w="250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1485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436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843" w:type="pct"/>
            <w:gridSpan w:val="2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365" w:type="pct"/>
            <w:gridSpan w:val="3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नेपाली </w:t>
            </w:r>
          </w:p>
        </w:tc>
        <w:tc>
          <w:tcPr>
            <w:tcW w:w="258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सार्क</w:t>
            </w:r>
          </w:p>
        </w:tc>
        <w:tc>
          <w:tcPr>
            <w:tcW w:w="467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अन्य विदेशी</w:t>
            </w:r>
          </w:p>
        </w:tc>
        <w:tc>
          <w:tcPr>
            <w:tcW w:w="896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निकुञ्ज प्रवेश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दिन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</w:t>
            </w:r>
          </w:p>
        </w:tc>
        <w:tc>
          <w:tcPr>
            <w:tcW w:w="258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७५०</w:t>
            </w:r>
          </w:p>
        </w:tc>
        <w:tc>
          <w:tcPr>
            <w:tcW w:w="467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हात्ती सफारी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दिन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५००</w:t>
            </w:r>
          </w:p>
        </w:tc>
        <w:tc>
          <w:tcPr>
            <w:tcW w:w="258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१५००</w:t>
            </w:r>
          </w:p>
        </w:tc>
        <w:tc>
          <w:tcPr>
            <w:tcW w:w="467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२५००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३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4750" w:type="pct"/>
            <w:gridSpan w:val="11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सवारी साधन प्रवेश अनुमति राजमार्ग बाहेक सुविधा प्राप्त बाटोको लागि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कार</w:t>
            </w:r>
            <w:r w:rsidR="00102E93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जिप</w:t>
            </w:r>
            <w:r w:rsidR="00102E93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ट्रक</w:t>
            </w:r>
            <w:r w:rsidR="00102E93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बस</w:t>
            </w:r>
            <w:r w:rsidR="00102E93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ट्याक्टर</w:t>
            </w:r>
            <w:r w:rsidR="00102E93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लरी (</w:t>
            </w:r>
            <w:r w:rsidR="00102E93"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 टन सम्म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) </w:t>
            </w:r>
            <w:r w:rsidR="00102E93"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को 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लागि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मोटरसाईकल बयलगाडा र टाँगा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921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व्यवसायिक जंगल ड्राईभ अनुमति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090" w:type="pct"/>
            <w:gridSpan w:val="6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कार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rPr>
          <w:trHeight w:val="368"/>
        </w:trPr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जीप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२५००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भ्यान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३०००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सुविधा प्राप्त बाटो बाहेक अन्य बाटोको लागि मोटर इन्जिन जान भएको सवारी साधनको लागि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सवारी प्रति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३००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४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क्याम्पिङ्ग (बास बस्ने)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रात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५००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माछा मार्ने (बल्छीले मात्र)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रात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१०००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६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खर खडाई</w:t>
            </w:r>
            <w:r w:rsidR="00C31179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वनकस काट्ने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पुर्जी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rPr>
          <w:trHeight w:val="440"/>
        </w:trPr>
        <w:tc>
          <w:tcPr>
            <w:tcW w:w="250" w:type="pct"/>
            <w:vMerge w:val="restar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७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फुर्की च्याउ टिप्ने अनुमति </w:t>
            </w:r>
          </w:p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के जी</w:t>
            </w:r>
          </w:p>
        </w:tc>
        <w:tc>
          <w:tcPr>
            <w:tcW w:w="365" w:type="pct"/>
            <w:gridSpan w:val="3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  <w:vMerge w:val="restar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  <w:vMerge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3854" w:type="pct"/>
            <w:gridSpan w:val="10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(नोट : असार एक गते देखि भदौ मसान्तसम्म संरक्षकले तोकेको क्षेत्रमा एक पटक भन्दा बढीमा सात दिन खुल्ला गर्ने गरी बर्षमा दुई पटक)</w:t>
            </w:r>
          </w:p>
        </w:tc>
        <w:tc>
          <w:tcPr>
            <w:tcW w:w="896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८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3854" w:type="pct"/>
            <w:gridSpan w:val="10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नदिजन्य निर्माण सामाग्रीको लागि अनुमति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साधारण ढुंगा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सोही दिन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घनमिटर</w:t>
            </w:r>
          </w:p>
        </w:tc>
        <w:tc>
          <w:tcPr>
            <w:tcW w:w="365" w:type="pct"/>
            <w:gridSpan w:val="3"/>
          </w:tcPr>
          <w:p w:rsidR="00B81607" w:rsidRPr="00FB7196" w:rsidRDefault="00D42585" w:rsidP="00D42585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>
              <w:rPr>
                <w:rFonts w:cs="Mangal" w:hint="cs"/>
                <w:sz w:val="20"/>
                <w:szCs w:val="18"/>
                <w:cs/>
              </w:rPr>
              <w:t>३५३।२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Mangal" w:hint="cs"/>
                <w:sz w:val="20"/>
                <w:szCs w:val="18"/>
                <w:cs/>
                <w:lang w:bidi="ne-IN"/>
              </w:rPr>
              <w:t>न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गिट्टी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सोही दिन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घनमिटर</w:t>
            </w:r>
          </w:p>
        </w:tc>
        <w:tc>
          <w:tcPr>
            <w:tcW w:w="365" w:type="pct"/>
            <w:gridSpan w:val="3"/>
          </w:tcPr>
          <w:p w:rsidR="00B81607" w:rsidRPr="00D42585" w:rsidRDefault="00D42585" w:rsidP="005F6A92">
            <w:pPr>
              <w:jc w:val="center"/>
              <w:rPr>
                <w:rFonts w:cs="Mangal"/>
                <w:sz w:val="20"/>
                <w:szCs w:val="18"/>
              </w:rPr>
            </w:pPr>
            <w:r>
              <w:rPr>
                <w:rFonts w:cs="Mangal" w:hint="cs"/>
                <w:sz w:val="20"/>
                <w:szCs w:val="18"/>
                <w:cs/>
              </w:rPr>
              <w:t>३१७।९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वालुवा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सोही दिन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घनमिटर</w:t>
            </w:r>
          </w:p>
        </w:tc>
        <w:tc>
          <w:tcPr>
            <w:tcW w:w="365" w:type="pct"/>
            <w:gridSpan w:val="3"/>
          </w:tcPr>
          <w:p w:rsidR="00B81607" w:rsidRPr="00D42585" w:rsidRDefault="00D42585" w:rsidP="005F6A92">
            <w:pPr>
              <w:jc w:val="center"/>
              <w:rPr>
                <w:rFonts w:cs="Mangal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  <w:lang w:bidi="ne-IN"/>
              </w:rPr>
              <w:t>२</w:t>
            </w:r>
            <w:r>
              <w:rPr>
                <w:rFonts w:cs="Mangal" w:hint="cs"/>
                <w:sz w:val="20"/>
                <w:szCs w:val="18"/>
                <w:cs/>
              </w:rPr>
              <w:t>४७।२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मस्कट</w:t>
            </w:r>
            <w:r w:rsidR="000474F1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बोल्डर</w:t>
            </w:r>
            <w:r w:rsidR="000474F1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ग्रावेल</w:t>
            </w:r>
            <w:r w:rsidR="000474F1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सेल</w:t>
            </w:r>
            <w:r w:rsidR="000474F1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,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कङलोमररेट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सोही दिन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घनमिटर</w:t>
            </w:r>
          </w:p>
        </w:tc>
        <w:tc>
          <w:tcPr>
            <w:tcW w:w="365" w:type="pct"/>
            <w:gridSpan w:val="3"/>
          </w:tcPr>
          <w:p w:rsidR="00B81607" w:rsidRPr="00FB7196" w:rsidRDefault="00366E4A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>
              <w:rPr>
                <w:rFonts w:cs="Mangal" w:hint="cs"/>
                <w:sz w:val="20"/>
                <w:szCs w:val="18"/>
                <w:cs/>
              </w:rPr>
              <w:t>३१७।९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नपाउने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९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921" w:type="pct"/>
            <w:gridSpan w:val="2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हेलिकप्टर अवतरण</w:t>
            </w:r>
            <w:r w:rsidR="00C31179"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</w:t>
            </w:r>
            <w:r w:rsidR="00C31179" w:rsidRPr="00FB7196">
              <w:rPr>
                <w:rFonts w:ascii="Calibri" w:hAnsi="Calibri" w:cs="Calibri"/>
                <w:sz w:val="20"/>
                <w:szCs w:val="18"/>
                <w:cs/>
                <w:lang w:bidi="ne-IN"/>
              </w:rPr>
              <w:t>/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</w:t>
            </w:r>
            <w:r w:rsidRPr="00FB7196">
              <w:rPr>
                <w:rFonts w:ascii="Times New Roman" w:hAnsi="Times New Roman" w:cs="Times New Roman"/>
                <w:sz w:val="20"/>
                <w:szCs w:val="18"/>
                <w:lang w:bidi="ne-IN"/>
              </w:rPr>
              <w:t>Hovering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 समेत गर्ने अनुमति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प्रत्येक पटक</w:t>
            </w:r>
          </w:p>
        </w:tc>
        <w:tc>
          <w:tcPr>
            <w:tcW w:w="1090" w:type="pct"/>
            <w:gridSpan w:val="6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सिनेमा डकुमेन्ट्री छाँयाङ्कन अनुमति</w:t>
            </w:r>
          </w:p>
        </w:tc>
        <w:tc>
          <w:tcPr>
            <w:tcW w:w="436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सोही दिन</w:t>
            </w:r>
          </w:p>
        </w:tc>
        <w:tc>
          <w:tcPr>
            <w:tcW w:w="84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प्रत्येक पटक</w:t>
            </w:r>
          </w:p>
        </w:tc>
        <w:tc>
          <w:tcPr>
            <w:tcW w:w="303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१००००</w:t>
            </w:r>
          </w:p>
        </w:tc>
        <w:tc>
          <w:tcPr>
            <w:tcW w:w="320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५००००</w:t>
            </w:r>
          </w:p>
        </w:tc>
        <w:tc>
          <w:tcPr>
            <w:tcW w:w="467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यु एस डलर १५०० बराबरको नेपाली रुपैया</w:t>
            </w:r>
          </w:p>
        </w:tc>
        <w:tc>
          <w:tcPr>
            <w:tcW w:w="896" w:type="pct"/>
            <w:vMerge w:val="restar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प्रमुख संरक्षण अधिकृत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</w:p>
        </w:tc>
        <w:tc>
          <w:tcPr>
            <w:tcW w:w="3854" w:type="pct"/>
            <w:gridSpan w:val="10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ड्रोनबाट सिनेमा डकुमेन्ट्री फिल्म छाँयाङ्कन गर्दा यसको अतिरिक्त थप २५ प्रतिशत शुल्क  लाग्नेछ । साथै छाँयमङ्कन टोलीका साथ विभागले एकजना सम्पर्क अधिकारी खटाउने छ । डकुम्न्ट्री बाहेक अन्य प्रयोजनको लागि ड्रोनको प्रयोग गर्दा प्रचलित प्रकृया पुरा गरेपछि सिनेमा डकुमेन्ट्री फिल्म छाँयाङ्कनको लागि तोकीएको दस्तुर लाग्नेछ ।</w:t>
            </w:r>
          </w:p>
        </w:tc>
        <w:tc>
          <w:tcPr>
            <w:tcW w:w="896" w:type="pct"/>
            <w:vMerge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११</w:t>
            </w:r>
            <w:r w:rsidR="00BE359A">
              <w:rPr>
                <w:rFonts w:cs="Kalimati"/>
                <w:sz w:val="20"/>
                <w:szCs w:val="18"/>
                <w:lang w:bidi="ne-IN"/>
              </w:rPr>
              <w:t>.</w:t>
            </w:r>
            <w:bookmarkStart w:id="0" w:name="_GoBack"/>
            <w:bookmarkEnd w:id="0"/>
          </w:p>
        </w:tc>
        <w:tc>
          <w:tcPr>
            <w:tcW w:w="3854" w:type="pct"/>
            <w:gridSpan w:val="10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निकुञ्ज भित्र वा निकुञ्जको नदी नालामा पर्यटक घुमाउन डुंगा र्याफ्टीङ बोटिङ्ग चलाउने अनुमति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क डुंगामा घुम्ने दस्तुर</w:t>
            </w:r>
          </w:p>
        </w:tc>
        <w:tc>
          <w:tcPr>
            <w:tcW w:w="466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88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ट्रिप</w:t>
            </w:r>
          </w:p>
        </w:tc>
        <w:tc>
          <w:tcPr>
            <w:tcW w:w="290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१५००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प्रमुख संरक्षण अधिकृत </w:t>
            </w:r>
          </w:p>
        </w:tc>
      </w:tr>
      <w:tr w:rsidR="00FB7196" w:rsidRPr="00FB7196" w:rsidTr="00B81607"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ख </w:t>
            </w:r>
            <w:r w:rsidR="00E23FD1" w:rsidRPr="00FB7196">
              <w:rPr>
                <w:rFonts w:ascii="Preeti" w:hAnsi="Preeti" w:cs="Kalimati"/>
                <w:szCs w:val="22"/>
                <w:lang w:bidi="ne-IN"/>
              </w:rPr>
              <w:t>¥of</w:t>
            </w: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फ्टीङ्ग</w:t>
            </w:r>
          </w:p>
        </w:tc>
        <w:tc>
          <w:tcPr>
            <w:tcW w:w="466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88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ट्रिप</w:t>
            </w:r>
          </w:p>
        </w:tc>
        <w:tc>
          <w:tcPr>
            <w:tcW w:w="290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२०००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४०००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प्रमुख संरक्षण अधिकृत </w:t>
            </w:r>
          </w:p>
        </w:tc>
      </w:tr>
      <w:tr w:rsidR="00FB7196" w:rsidRPr="00FB7196" w:rsidTr="00B81607">
        <w:trPr>
          <w:trHeight w:val="422"/>
        </w:trPr>
        <w:tc>
          <w:tcPr>
            <w:tcW w:w="250" w:type="pct"/>
          </w:tcPr>
          <w:p w:rsidR="00B81607" w:rsidRPr="00FB7196" w:rsidRDefault="00B81607" w:rsidP="00102E93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</w:p>
        </w:tc>
        <w:tc>
          <w:tcPr>
            <w:tcW w:w="1485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ग बोटिङ्ग</w:t>
            </w:r>
          </w:p>
        </w:tc>
        <w:tc>
          <w:tcPr>
            <w:tcW w:w="466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१५ मिनेट</w:t>
            </w:r>
          </w:p>
        </w:tc>
        <w:tc>
          <w:tcPr>
            <w:tcW w:w="888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प्रति व्यक्ति प्रति ट्रिप</w:t>
            </w:r>
          </w:p>
        </w:tc>
        <w:tc>
          <w:tcPr>
            <w:tcW w:w="290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२००</w:t>
            </w:r>
          </w:p>
        </w:tc>
        <w:tc>
          <w:tcPr>
            <w:tcW w:w="334" w:type="pct"/>
            <w:gridSpan w:val="2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४०००</w:t>
            </w:r>
          </w:p>
        </w:tc>
        <w:tc>
          <w:tcPr>
            <w:tcW w:w="391" w:type="pct"/>
          </w:tcPr>
          <w:p w:rsidR="00B81607" w:rsidRPr="00FB7196" w:rsidRDefault="00B81607" w:rsidP="005F6A92">
            <w:pPr>
              <w:jc w:val="center"/>
              <w:rPr>
                <w:rFonts w:cs="Kalimati"/>
                <w:sz w:val="20"/>
                <w:szCs w:val="18"/>
                <w:cs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>८०००</w:t>
            </w:r>
          </w:p>
        </w:tc>
        <w:tc>
          <w:tcPr>
            <w:tcW w:w="896" w:type="pct"/>
          </w:tcPr>
          <w:p w:rsidR="00B81607" w:rsidRPr="00FB7196" w:rsidRDefault="00B81607" w:rsidP="00063F14">
            <w:pPr>
              <w:jc w:val="both"/>
              <w:rPr>
                <w:rFonts w:cs="Kalimati"/>
                <w:sz w:val="20"/>
                <w:szCs w:val="18"/>
                <w:lang w:bidi="ne-IN"/>
              </w:rPr>
            </w:pPr>
            <w:r w:rsidRPr="00FB7196">
              <w:rPr>
                <w:rFonts w:cs="Kalimati" w:hint="cs"/>
                <w:sz w:val="20"/>
                <w:szCs w:val="18"/>
                <w:cs/>
                <w:lang w:bidi="ne-IN"/>
              </w:rPr>
              <w:t xml:space="preserve">प्रमुख संरक्षण अधिकृत </w:t>
            </w:r>
          </w:p>
        </w:tc>
      </w:tr>
    </w:tbl>
    <w:p w:rsidR="008C6CF4" w:rsidRPr="00B81607" w:rsidRDefault="008C6CF4">
      <w:pPr>
        <w:rPr>
          <w:sz w:val="20"/>
          <w:szCs w:val="18"/>
        </w:rPr>
      </w:pPr>
    </w:p>
    <w:sectPr w:rsidR="008C6CF4" w:rsidRPr="00B81607" w:rsidSect="00B81607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ESRI NIMA VMAP1&amp;2 PT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7"/>
    <w:rsid w:val="000474F1"/>
    <w:rsid w:val="00084172"/>
    <w:rsid w:val="00102E93"/>
    <w:rsid w:val="001E0796"/>
    <w:rsid w:val="0023048C"/>
    <w:rsid w:val="00366E4A"/>
    <w:rsid w:val="005F6A92"/>
    <w:rsid w:val="008C6CF4"/>
    <w:rsid w:val="008E0A0A"/>
    <w:rsid w:val="00B81607"/>
    <w:rsid w:val="00BE359A"/>
    <w:rsid w:val="00C31179"/>
    <w:rsid w:val="00CA22EC"/>
    <w:rsid w:val="00D42585"/>
    <w:rsid w:val="00E23FD1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53E"/>
  <w15:docId w15:val="{69F2856B-7F8B-449D-A29C-372E884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 Raj</dc:creator>
  <cp:keywords/>
  <dc:description/>
  <cp:lastModifiedBy>Lenovo</cp:lastModifiedBy>
  <cp:revision>5</cp:revision>
  <cp:lastPrinted>2021-10-22T05:04:00Z</cp:lastPrinted>
  <dcterms:created xsi:type="dcterms:W3CDTF">2023-05-23T02:38:00Z</dcterms:created>
  <dcterms:modified xsi:type="dcterms:W3CDTF">2023-05-29T04:34:00Z</dcterms:modified>
</cp:coreProperties>
</file>